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left="-420" w:leftChars="-200" w:firstLine="416" w:firstLineChars="130"/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附件</w:t>
      </w:r>
    </w:p>
    <w:p>
      <w:pPr>
        <w:spacing w:line="640" w:lineRule="exact"/>
        <w:jc w:val="center"/>
        <w:rPr>
          <w:rFonts w:hint="eastAsia" w:ascii="方正小标宋简体" w:eastAsia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eastAsia="方正小标宋简体"/>
          <w:b w:val="0"/>
          <w:bCs w:val="0"/>
          <w:color w:val="auto"/>
          <w:sz w:val="44"/>
          <w:szCs w:val="44"/>
        </w:rPr>
        <w:t>省政协十三届二次会议重点提案目录</w:t>
      </w:r>
    </w:p>
    <w:p>
      <w:pPr>
        <w:spacing w:line="570" w:lineRule="exact"/>
        <w:jc w:val="center"/>
        <w:rPr>
          <w:rFonts w:hint="eastAsia" w:ascii="楷体_GB2312" w:eastAsia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eastAsia="楷体_GB2312"/>
          <w:b w:val="0"/>
          <w:bCs w:val="0"/>
          <w:color w:val="auto"/>
          <w:sz w:val="32"/>
          <w:szCs w:val="32"/>
        </w:rPr>
        <w:t>（38件）</w:t>
      </w:r>
    </w:p>
    <w:p>
      <w:pPr>
        <w:spacing w:line="57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一、省级领导督办的重点提案</w:t>
      </w:r>
    </w:p>
    <w:tbl>
      <w:tblPr>
        <w:tblStyle w:val="6"/>
        <w:tblW w:w="138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45"/>
        <w:gridCol w:w="1093"/>
        <w:gridCol w:w="3399"/>
        <w:gridCol w:w="2854"/>
        <w:gridCol w:w="2962"/>
        <w:gridCol w:w="1075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tblHeader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提案号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提案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标题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提案者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承办单位</w:t>
            </w:r>
          </w:p>
        </w:tc>
        <w:tc>
          <w:tcPr>
            <w:tcW w:w="107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督办</w:t>
            </w:r>
          </w:p>
          <w:p>
            <w:pPr>
              <w:keepLines/>
              <w:widowControl/>
              <w:spacing w:line="320" w:lineRule="exact"/>
              <w:jc w:val="center"/>
              <w:rPr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领导</w:t>
            </w:r>
          </w:p>
        </w:tc>
        <w:tc>
          <w:tcPr>
            <w:tcW w:w="1726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协助督</w:t>
            </w:r>
          </w:p>
          <w:p>
            <w:pPr>
              <w:keepLines/>
              <w:widowControl/>
              <w:spacing w:line="320" w:lineRule="exact"/>
              <w:jc w:val="center"/>
              <w:rPr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8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关于充分发挥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三项改革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政策优势、加快我省科技成果转化的提案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民革省委会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jc w:val="left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科学技术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厅</w:t>
            </w:r>
          </w:p>
          <w:p>
            <w:pPr>
              <w:keepLines/>
              <w:widowControl/>
              <w:spacing w:line="380" w:lineRule="exact"/>
              <w:jc w:val="left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省教育厅</w:t>
            </w:r>
          </w:p>
        </w:tc>
        <w:tc>
          <w:tcPr>
            <w:tcW w:w="107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赵一德</w:t>
            </w:r>
          </w:p>
        </w:tc>
        <w:tc>
          <w:tcPr>
            <w:tcW w:w="1726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省委办公厅</w:t>
            </w:r>
          </w:p>
          <w:p>
            <w:pPr>
              <w:keepLines/>
              <w:widowControl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"/>
                <w:sz w:val="28"/>
                <w:szCs w:val="28"/>
              </w:rPr>
              <w:t>省政协提案委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8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217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关于强化企业科技创新主体地位、加快形成新质生产力的提案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jc w:val="center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谢慧莹</w:t>
            </w:r>
          </w:p>
          <w:p>
            <w:pPr>
              <w:keepLines/>
              <w:widowControl/>
              <w:spacing w:line="380" w:lineRule="exact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spacing w:val="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spacing w:val="0"/>
                <w:kern w:val="0"/>
                <w:sz w:val="28"/>
                <w:szCs w:val="28"/>
                <w:lang w:bidi="ar"/>
              </w:rPr>
              <w:t>西安市浐灞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spacing w:val="0"/>
                <w:kern w:val="0"/>
                <w:sz w:val="28"/>
                <w:szCs w:val="28"/>
                <w:lang w:bidi="ar"/>
              </w:rPr>
              <w:t>国际港</w:t>
            </w:r>
          </w:p>
          <w:p>
            <w:pPr>
              <w:keepLines/>
              <w:widowControl/>
              <w:spacing w:line="380" w:lineRule="exact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spacing w:val="0"/>
                <w:kern w:val="0"/>
                <w:sz w:val="28"/>
                <w:szCs w:val="28"/>
                <w:lang w:bidi="ar"/>
              </w:rPr>
              <w:t>管委会副主任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jc w:val="left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科学技术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厅</w:t>
            </w:r>
          </w:p>
          <w:p>
            <w:pPr>
              <w:keepLines/>
              <w:widowControl/>
              <w:spacing w:line="380" w:lineRule="exact"/>
              <w:jc w:val="left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工业和信息化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厅</w:t>
            </w:r>
          </w:p>
          <w:p>
            <w:pPr>
              <w:keepLines/>
              <w:widowControl/>
              <w:spacing w:line="380" w:lineRule="exact"/>
              <w:jc w:val="left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spacing w:val="-17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spacing w:val="-17"/>
                <w:kern w:val="0"/>
                <w:sz w:val="28"/>
                <w:szCs w:val="28"/>
                <w:lang w:eastAsia="zh-CN"/>
              </w:rPr>
              <w:t>人力资源和社会保障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spacing w:val="-17"/>
                <w:kern w:val="0"/>
                <w:sz w:val="28"/>
                <w:szCs w:val="28"/>
              </w:rPr>
              <w:t>厅</w:t>
            </w:r>
          </w:p>
        </w:tc>
        <w:tc>
          <w:tcPr>
            <w:tcW w:w="107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赵  刚</w:t>
            </w:r>
          </w:p>
        </w:tc>
        <w:tc>
          <w:tcPr>
            <w:tcW w:w="1726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"/>
                <w:sz w:val="28"/>
                <w:szCs w:val="28"/>
              </w:rPr>
              <w:t>省政府</w:t>
            </w:r>
            <w:r>
              <w:rPr>
                <w:rFonts w:ascii="仿宋_GB2312" w:hAnsi="仿宋_GB2312" w:eastAsia="仿宋_GB2312" w:cs="仿宋_GB2312"/>
                <w:b w:val="0"/>
                <w:bCs w:val="0"/>
                <w:color w:val="auto"/>
                <w:spacing w:val="-11"/>
                <w:sz w:val="28"/>
                <w:szCs w:val="28"/>
              </w:rPr>
              <w:t>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8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3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226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关于高质量实施“千万工程”、全面推动乡村振兴三秦样板的提案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jc w:val="center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冯永忠</w:t>
            </w:r>
          </w:p>
          <w:p>
            <w:pPr>
              <w:keepLines/>
              <w:widowControl/>
              <w:spacing w:line="380" w:lineRule="exact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spacing w:val="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spacing w:val="0"/>
                <w:kern w:val="0"/>
                <w:sz w:val="28"/>
                <w:szCs w:val="28"/>
                <w:lang w:bidi="ar"/>
              </w:rPr>
              <w:t>西北农林科技大学</w:t>
            </w:r>
          </w:p>
          <w:p>
            <w:pPr>
              <w:keepLines/>
              <w:widowControl/>
              <w:spacing w:line="380" w:lineRule="exact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spacing w:val="0"/>
                <w:kern w:val="0"/>
                <w:sz w:val="28"/>
                <w:szCs w:val="28"/>
                <w:lang w:bidi="ar"/>
              </w:rPr>
              <w:t>乡村振兴学院院长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380" w:lineRule="exact"/>
              <w:jc w:val="left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住房和城乡建设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厅</w:t>
            </w:r>
          </w:p>
          <w:p>
            <w:pPr>
              <w:keepLines/>
              <w:widowControl/>
              <w:spacing w:line="380" w:lineRule="exact"/>
              <w:jc w:val="left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省农业农村厅</w:t>
            </w:r>
          </w:p>
        </w:tc>
        <w:tc>
          <w:tcPr>
            <w:tcW w:w="107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徐新荣</w:t>
            </w:r>
          </w:p>
        </w:tc>
        <w:tc>
          <w:tcPr>
            <w:tcW w:w="1726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Lines/>
              <w:widowControl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"/>
                <w:sz w:val="28"/>
                <w:szCs w:val="28"/>
              </w:rPr>
              <w:t>省政协提案委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12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关于推动我省战略性产业集群化发展，加快形成陕西特色的提案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民盟省委会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科学技术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厅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省发展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和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改革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委员会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王  晓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"/>
                <w:sz w:val="28"/>
                <w:szCs w:val="28"/>
              </w:rPr>
              <w:t>省政府</w:t>
            </w:r>
            <w:r>
              <w:rPr>
                <w:rFonts w:ascii="仿宋_GB2312" w:hAnsi="仿宋_GB2312" w:eastAsia="仿宋_GB2312" w:cs="仿宋_GB2312"/>
                <w:b w:val="0"/>
                <w:bCs w:val="0"/>
                <w:color w:val="auto"/>
                <w:spacing w:val="-11"/>
                <w:sz w:val="28"/>
                <w:szCs w:val="28"/>
              </w:rPr>
              <w:t>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5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191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关于进一步减轻中小学学生课业负担的提案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董莺歌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韩城市西庄中学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 xml:space="preserve"> 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教研室主任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省教育厅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6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384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关于交警支队多元化解交通违法纠纷的提案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阿尼沙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西安市中级人民法院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行政审判庭副庭长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省公安厅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戴彬彬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"/>
                <w:sz w:val="28"/>
                <w:szCs w:val="28"/>
              </w:rPr>
              <w:t>省政府办公厅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7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  <w:lang w:val="en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707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关于助推本土律所品牌做大做强、为陕西发展提供服务的提案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林显春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陕西海普睿诚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"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律师事务所副主任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省司法厅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8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395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关于高质量建设高标准农田的提案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方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媛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陕西渭河生态科技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研发有限公司负责人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省农业农村厅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窦敬丽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"/>
                <w:sz w:val="28"/>
                <w:szCs w:val="28"/>
              </w:rPr>
              <w:t>省政府办公厅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9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678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关于探索“水网+能源”模式、助力我省水网高质量发展的提案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武建学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中国电建集团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西北勘测设计研究院有限公司总经理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省水利厅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国网陕西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省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电力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公司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10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43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关于加快推进我省博物馆数字化建设，让文物“活起来”的提案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农工党省委会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省文物局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徐明非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"/>
                <w:sz w:val="28"/>
                <w:szCs w:val="28"/>
              </w:rPr>
              <w:t>省政府办公厅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11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385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关于促进陕北民歌传承与发展的提案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张炜达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西北大学法学院宪法与行政法教研部主任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省委宣传部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文化和旅游厅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12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21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关于加快推进县域工业园区转型升级的提案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民建省委会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工业和信息化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厅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王海鹏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"/>
                <w:sz w:val="28"/>
                <w:szCs w:val="28"/>
              </w:rPr>
              <w:t>省政府办公厅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13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405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关于守护蓝天碧水、全面推进工业固废综合利用的提案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王振中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榆林中科洁净能源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创新研究院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人事教育部副部长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省生态环境厅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工业和信息化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厅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14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371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关于加强公共卫生防控和疾控防治体系建设的提案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闫小宁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省中医药研究院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科技教育处处长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省卫生健康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委员会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陈春江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"/>
                <w:sz w:val="28"/>
                <w:szCs w:val="28"/>
              </w:rPr>
              <w:t>省政府办公厅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7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15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496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关于落实生育支持措施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、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为我省试管婴儿家庭提供医疗保障服务的提案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闵  媛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陕西安评安全技术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有限公司董事长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省卫生健康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委员会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省医疗保障局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6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16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193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关于加大涉农知识产权保护利用的提案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白慧芳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省政协民族和宗教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委员会副主任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省知识产权局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李　钧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"/>
                <w:sz w:val="28"/>
                <w:szCs w:val="28"/>
              </w:rPr>
              <w:t>省政府办公厅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6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17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364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关于加强网络订餐外卖食品安全的提案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雷婉萍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西安雅集书院院长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省市场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监督管理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局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6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18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95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关于建立健全宗教界开展爱国主义教育活动长效机制的提案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省政协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民族和宗教委员会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省委统战部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spacing w:val="-11"/>
                <w:kern w:val="0"/>
                <w:sz w:val="28"/>
                <w:szCs w:val="28"/>
              </w:rPr>
              <w:t>省民族宗教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spacing w:val="-11"/>
                <w:kern w:val="0"/>
                <w:sz w:val="28"/>
                <w:szCs w:val="28"/>
                <w:lang w:eastAsia="zh-CN"/>
              </w:rPr>
              <w:t>事务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spacing w:val="-11"/>
                <w:kern w:val="0"/>
                <w:sz w:val="28"/>
                <w:szCs w:val="28"/>
              </w:rPr>
              <w:t>委员会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李兴旺</w:t>
            </w:r>
          </w:p>
        </w:tc>
        <w:tc>
          <w:tcPr>
            <w:tcW w:w="1726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省政协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民族和宗教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6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19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299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关于延安中央医院旧址保护和利用的提案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刘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妮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延安革命纪念馆馆长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延安市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人民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政府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省文物局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省卫生健康委员会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省政协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提案委员会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6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20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81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关于加快我省民营经济高质量发展的提案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省工商业联合会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工业和信息化厅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杨冠军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省政协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经济委员会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6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21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86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关于加快推进我省储能产业发展的提案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省政协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经济委员会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省发展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和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改革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委员会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22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28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关于文化思想促发展、以小见大铸就陕西演艺市场精神新高地的提案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民进省委会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省文化和旅游厅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刘宽忍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省政协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spacing w:val="-6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spacing w:val="-6"/>
                <w:kern w:val="0"/>
                <w:sz w:val="28"/>
                <w:szCs w:val="28"/>
                <w:lang w:bidi="ar"/>
              </w:rPr>
              <w:t>文化文史和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spacing w:val="-6"/>
                <w:kern w:val="0"/>
                <w:sz w:val="28"/>
                <w:szCs w:val="28"/>
                <w:lang w:bidi="ar"/>
              </w:rPr>
              <w:t>学习委员会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23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461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关于完善校园欺凌预防和处理体系的提案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刘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洁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省律师协会副会长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北京浩天（西安）律师事务所主任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省教育厅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24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69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关于深化农村集体产权制度改革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 w:bidi="ar"/>
              </w:rPr>
              <w:t>、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激活乡村振兴新动能的提案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台盟省委会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省农业农村厅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张晓光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省政协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农业和农村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25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48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关于加快陕西省数字乡村发展的政策建设的提案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致公党省委会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省通信管理局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省农业农村厅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省商务厅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省教育厅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26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58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关于加力推进西安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双中心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建设的提案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九三学社省委会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西安市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人民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政府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科学技术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厅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孙  科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省政协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教育科技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27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686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关于陕西省基础教育资源不均衡问题的提案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李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赞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西安电子科技大学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副校长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省教育厅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6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28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15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关于开发陕北水土保持碳汇、助力黄河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几字弯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攻坚战的提案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民盟省委会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省水利厅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范九伦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省政协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人口资源环境委员会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6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29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89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关于推进秦岭国家公园（陕西段）建设的提案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省政协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人口资源环境委员会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省发展和改革委员会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省林业局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6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30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142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关于完善我省林业生态环境公益诉讼的提案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何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瑛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spacing w:val="-6"/>
                <w:kern w:val="0"/>
                <w:sz w:val="28"/>
                <w:szCs w:val="28"/>
                <w:lang w:bidi="ar"/>
              </w:rPr>
              <w:t>西安国家版本馆副馆长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省林业局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人民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检察院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李忠民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省政协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社会和法制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6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31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711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关于加强我省基层劳动人事争议调解组织建设的提案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李元彬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新山海源人力资源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集团有限公司董事长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spacing w:val="-17"/>
                <w:kern w:val="0"/>
                <w:sz w:val="28"/>
                <w:szCs w:val="28"/>
              </w:rPr>
              <w:t>省人力资源和社会保障厅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6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32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93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关于加快推进健身康养旅游产业融合发展的提案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省政协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医药卫生体育委员会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省民政厅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文化和旅游厅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省体育局</w:t>
            </w:r>
          </w:p>
        </w:tc>
        <w:tc>
          <w:tcPr>
            <w:tcW w:w="1075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  <w:t>高  岭</w:t>
            </w:r>
          </w:p>
        </w:tc>
        <w:tc>
          <w:tcPr>
            <w:tcW w:w="1726" w:type="dxa"/>
            <w:vMerge w:val="restart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省政协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医药卫生体育委员会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6" w:hRule="atLeast"/>
          <w:jc w:val="center"/>
        </w:trPr>
        <w:tc>
          <w:tcPr>
            <w:tcW w:w="745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33</w:t>
            </w:r>
          </w:p>
        </w:tc>
        <w:tc>
          <w:tcPr>
            <w:tcW w:w="1093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380</w:t>
            </w:r>
          </w:p>
        </w:tc>
        <w:tc>
          <w:tcPr>
            <w:tcW w:w="3399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关于引导陪诊行业规范发展的提案</w:t>
            </w:r>
          </w:p>
        </w:tc>
        <w:tc>
          <w:tcPr>
            <w:tcW w:w="285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党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洁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省妇联副主席</w:t>
            </w:r>
          </w:p>
        </w:tc>
        <w:tc>
          <w:tcPr>
            <w:tcW w:w="29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ascii="仿宋_GB2312" w:hAnsi="Arial" w:eastAsia="仿宋_GB2312" w:cs="Arial"/>
                <w:b w:val="0"/>
                <w:bCs w:val="0"/>
                <w:color w:val="auto"/>
                <w:spacing w:val="-17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spacing w:val="-17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spacing w:val="-17"/>
                <w:kern w:val="0"/>
                <w:sz w:val="28"/>
                <w:szCs w:val="28"/>
                <w:lang w:eastAsia="zh-CN"/>
              </w:rPr>
              <w:t>人力资源和社会保障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spacing w:val="-17"/>
                <w:kern w:val="0"/>
                <w:sz w:val="28"/>
                <w:szCs w:val="28"/>
              </w:rPr>
              <w:t>厅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省卫生健康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委员会</w:t>
            </w:r>
          </w:p>
        </w:tc>
        <w:tc>
          <w:tcPr>
            <w:tcW w:w="1075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</w:tbl>
    <w:p>
      <w:pPr>
        <w:spacing w:line="20" w:lineRule="exact"/>
        <w:rPr>
          <w:rFonts w:hint="eastAsia"/>
          <w:b w:val="0"/>
          <w:bCs w:val="0"/>
          <w:color w:val="auto"/>
          <w:sz w:val="32"/>
          <w:szCs w:val="32"/>
        </w:rPr>
      </w:pPr>
    </w:p>
    <w:p>
      <w:pPr>
        <w:spacing w:line="20" w:lineRule="exact"/>
        <w:rPr>
          <w:rFonts w:hint="eastAsia"/>
          <w:b w:val="0"/>
          <w:bCs w:val="0"/>
          <w:color w:val="auto"/>
          <w:sz w:val="32"/>
          <w:szCs w:val="32"/>
        </w:rPr>
      </w:pP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二、省政协专门委员会督办的重点提案</w:t>
      </w:r>
    </w:p>
    <w:p>
      <w:pPr>
        <w:spacing w:line="20" w:lineRule="exact"/>
        <w:rPr>
          <w:rFonts w:hint="eastAsia"/>
          <w:b w:val="0"/>
          <w:bCs w:val="0"/>
          <w:color w:val="auto"/>
          <w:sz w:val="32"/>
          <w:szCs w:val="32"/>
        </w:rPr>
      </w:pPr>
    </w:p>
    <w:p>
      <w:pPr>
        <w:spacing w:line="20" w:lineRule="exact"/>
        <w:rPr>
          <w:rFonts w:hint="eastAsia"/>
          <w:b w:val="0"/>
          <w:bCs w:val="0"/>
          <w:color w:val="auto"/>
          <w:sz w:val="32"/>
          <w:szCs w:val="32"/>
        </w:rPr>
      </w:pPr>
    </w:p>
    <w:p>
      <w:pPr>
        <w:spacing w:line="20" w:lineRule="exact"/>
        <w:rPr>
          <w:rFonts w:hint="eastAsia"/>
          <w:b w:val="0"/>
          <w:bCs w:val="0"/>
          <w:color w:val="auto"/>
          <w:sz w:val="32"/>
          <w:szCs w:val="32"/>
        </w:rPr>
      </w:pPr>
    </w:p>
    <w:p>
      <w:pPr>
        <w:spacing w:line="20" w:lineRule="exact"/>
        <w:rPr>
          <w:rFonts w:hint="eastAsia"/>
          <w:b w:val="0"/>
          <w:bCs w:val="0"/>
          <w:color w:val="auto"/>
          <w:sz w:val="32"/>
          <w:szCs w:val="32"/>
        </w:rPr>
      </w:pPr>
    </w:p>
    <w:p>
      <w:pPr>
        <w:spacing w:line="20" w:lineRule="exact"/>
        <w:rPr>
          <w:rFonts w:hint="eastAsia"/>
          <w:b w:val="0"/>
          <w:bCs w:val="0"/>
          <w:color w:val="auto"/>
          <w:sz w:val="32"/>
          <w:szCs w:val="32"/>
        </w:rPr>
      </w:pPr>
    </w:p>
    <w:p>
      <w:pPr>
        <w:spacing w:line="20" w:lineRule="exact"/>
        <w:rPr>
          <w:rFonts w:hint="eastAsia"/>
          <w:b w:val="0"/>
          <w:bCs w:val="0"/>
          <w:color w:val="auto"/>
          <w:sz w:val="32"/>
          <w:szCs w:val="32"/>
        </w:rPr>
      </w:pPr>
    </w:p>
    <w:p>
      <w:pPr>
        <w:spacing w:line="20" w:lineRule="exact"/>
        <w:rPr>
          <w:rFonts w:hint="eastAsia"/>
          <w:b w:val="0"/>
          <w:bCs w:val="0"/>
          <w:color w:val="auto"/>
          <w:sz w:val="32"/>
          <w:szCs w:val="32"/>
        </w:rPr>
      </w:pPr>
    </w:p>
    <w:p>
      <w:pPr>
        <w:spacing w:line="20" w:lineRule="exact"/>
        <w:rPr>
          <w:rFonts w:hint="eastAsia"/>
          <w:b w:val="0"/>
          <w:bCs w:val="0"/>
          <w:color w:val="auto"/>
          <w:sz w:val="32"/>
          <w:szCs w:val="32"/>
        </w:rPr>
      </w:pPr>
    </w:p>
    <w:tbl>
      <w:tblPr>
        <w:tblStyle w:val="7"/>
        <w:tblW w:w="138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069"/>
        <w:gridCol w:w="3401"/>
        <w:gridCol w:w="3083"/>
        <w:gridCol w:w="2746"/>
        <w:gridCol w:w="2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tblHeader/>
          <w:jc w:val="center"/>
        </w:trPr>
        <w:tc>
          <w:tcPr>
            <w:tcW w:w="782" w:type="dxa"/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提案号</w:t>
            </w:r>
          </w:p>
        </w:tc>
        <w:tc>
          <w:tcPr>
            <w:tcW w:w="3401" w:type="dxa"/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提案标题</w:t>
            </w:r>
          </w:p>
        </w:tc>
        <w:tc>
          <w:tcPr>
            <w:tcW w:w="3083" w:type="dxa"/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提案者</w:t>
            </w:r>
          </w:p>
        </w:tc>
        <w:tc>
          <w:tcPr>
            <w:tcW w:w="2746" w:type="dxa"/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承办单位</w:t>
            </w:r>
          </w:p>
        </w:tc>
        <w:tc>
          <w:tcPr>
            <w:tcW w:w="2798" w:type="dxa"/>
            <w:vAlign w:val="center"/>
          </w:tcPr>
          <w:p>
            <w:pPr>
              <w:keepLines/>
              <w:widowControl/>
              <w:spacing w:line="320" w:lineRule="exact"/>
              <w:jc w:val="center"/>
              <w:rPr>
                <w:rFonts w:hint="eastAsia" w:eastAsia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</w:rPr>
              <w:t>督办单位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782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34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124</w:t>
            </w:r>
          </w:p>
        </w:tc>
        <w:tc>
          <w:tcPr>
            <w:tcW w:w="3401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关于制定我省民营经济发展促进条例的提案</w:t>
            </w:r>
          </w:p>
        </w:tc>
        <w:tc>
          <w:tcPr>
            <w:tcW w:w="3083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刘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涛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延安市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 w:bidi="ar"/>
              </w:rPr>
              <w:t>人民政府副市长</w:t>
            </w:r>
          </w:p>
        </w:tc>
        <w:tc>
          <w:tcPr>
            <w:tcW w:w="2746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spacing w:val="0"/>
                <w:kern w:val="0"/>
                <w:sz w:val="28"/>
                <w:szCs w:val="28"/>
              </w:rPr>
              <w:t>省人大常委会办公厅</w:t>
            </w:r>
          </w:p>
        </w:tc>
        <w:tc>
          <w:tcPr>
            <w:tcW w:w="2798" w:type="dxa"/>
            <w:vAlign w:val="center"/>
          </w:tcPr>
          <w:p>
            <w:pPr>
              <w:keepNext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提案委员会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782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35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170</w:t>
            </w:r>
          </w:p>
        </w:tc>
        <w:tc>
          <w:tcPr>
            <w:tcW w:w="3401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关于提升陕南茶叶利用率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和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全省茶产业综合效益的提案</w:t>
            </w:r>
          </w:p>
        </w:tc>
        <w:tc>
          <w:tcPr>
            <w:tcW w:w="3083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房晓飞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咸阳市政协副主席</w:t>
            </w:r>
          </w:p>
        </w:tc>
        <w:tc>
          <w:tcPr>
            <w:tcW w:w="2746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省农业农村厅</w:t>
            </w:r>
          </w:p>
        </w:tc>
        <w:tc>
          <w:tcPr>
            <w:tcW w:w="2798" w:type="dxa"/>
            <w:vAlign w:val="center"/>
          </w:tcPr>
          <w:p>
            <w:pPr>
              <w:keepNext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提案委员会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782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36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  <w:t>185</w:t>
            </w:r>
          </w:p>
        </w:tc>
        <w:tc>
          <w:tcPr>
            <w:tcW w:w="3401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关于提升外资吸引和对外开放竞争力的提案</w:t>
            </w:r>
          </w:p>
        </w:tc>
        <w:tc>
          <w:tcPr>
            <w:tcW w:w="3083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周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峰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宝鸡市岐山县副县长</w:t>
            </w:r>
          </w:p>
        </w:tc>
        <w:tc>
          <w:tcPr>
            <w:tcW w:w="2746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省商务厅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科学技术</w:t>
            </w: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厅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省委宣传部</w:t>
            </w:r>
          </w:p>
        </w:tc>
        <w:tc>
          <w:tcPr>
            <w:tcW w:w="2798" w:type="dxa"/>
            <w:vAlign w:val="center"/>
          </w:tcPr>
          <w:p>
            <w:pPr>
              <w:keepNext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提案委员会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782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37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581</w:t>
            </w:r>
          </w:p>
        </w:tc>
        <w:tc>
          <w:tcPr>
            <w:tcW w:w="3401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关于亟需对西安市二环路进行全面系统扩能改造的提案</w:t>
            </w:r>
          </w:p>
        </w:tc>
        <w:tc>
          <w:tcPr>
            <w:tcW w:w="3083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张阳秋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北京德恒（西咸新区）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律师事务所行政主任</w:t>
            </w:r>
          </w:p>
        </w:tc>
        <w:tc>
          <w:tcPr>
            <w:tcW w:w="2746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  <w:t>西安市人民政府</w:t>
            </w:r>
          </w:p>
        </w:tc>
        <w:tc>
          <w:tcPr>
            <w:tcW w:w="2798" w:type="dxa"/>
            <w:vAlign w:val="center"/>
          </w:tcPr>
          <w:p>
            <w:pPr>
              <w:keepNext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提案委员会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782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  <w:t>38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667</w:t>
            </w:r>
          </w:p>
        </w:tc>
        <w:tc>
          <w:tcPr>
            <w:tcW w:w="3401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关于夯实关中地区基层基础、以科学化手段打赢大气污染防治攻坚战的提案</w:t>
            </w:r>
          </w:p>
        </w:tc>
        <w:tc>
          <w:tcPr>
            <w:tcW w:w="3083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乔志博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陕西至善环境工程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有限公司总经理</w:t>
            </w:r>
          </w:p>
        </w:tc>
        <w:tc>
          <w:tcPr>
            <w:tcW w:w="2746" w:type="dxa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省生态环境厅</w:t>
            </w:r>
          </w:p>
        </w:tc>
        <w:tc>
          <w:tcPr>
            <w:tcW w:w="2798" w:type="dxa"/>
            <w:vAlign w:val="center"/>
          </w:tcPr>
          <w:p>
            <w:pPr>
              <w:keepNext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提案委员会</w:t>
            </w:r>
          </w:p>
        </w:tc>
      </w:tr>
    </w:tbl>
    <w:p>
      <w:pPr>
        <w:jc w:val="left"/>
        <w:rPr>
          <w:rFonts w:hint="eastAsia"/>
          <w:b w:val="0"/>
          <w:bCs w:val="0"/>
          <w:color w:val="auto"/>
        </w:rPr>
        <w:sectPr>
          <w:footerReference r:id="rId3" w:type="default"/>
          <w:pgSz w:w="16838" w:h="11906" w:orient="landscape"/>
          <w:pgMar w:top="1701" w:right="1474" w:bottom="1474" w:left="1474" w:header="851" w:footer="992" w:gutter="0"/>
          <w:pgNumType w:fmt="decimal"/>
          <w:cols w:space="720" w:num="1"/>
          <w:docGrid w:type="lines" w:linePitch="322" w:charSpace="0"/>
        </w:sect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ˎ̥">
    <w:altName w:val="NEU-BKB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NEU-BKB">
    <w:panose1 w:val="02020506000000020004"/>
    <w:charset w:val="86"/>
    <w:family w:val="auto"/>
    <w:pitch w:val="default"/>
    <w:sig w:usb0="E00002FF" w:usb1="48CFECFA" w:usb2="05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-104140</wp:posOffset>
              </wp:positionV>
              <wp:extent cx="934085" cy="23622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4085" cy="2362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.2pt;height:18.6pt;width:73.55pt;mso-position-horizontal:center;mso-position-horizontal-relative:margin;z-index:251659264;mso-width-relative:page;mso-height-relative:page;" filled="f" stroked="f" coordsize="21600,21600" o:gfxdata="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B6Nvg31gAAAAcB&#10;AAAPAAAAAAAAAAEAIAAAACIAAABkcnMvZG93bnJldi54bWxQSwECFAAUAAAACACHTuJA0TMB/6sB&#10;AAA2AwAADgAAAAAAAAABACAAAAAlAQAAZHJzL2Uyb0RvYy54bWxQSwUGAAAAAAYABgBZAQAAQgUA&#10;AAAA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8A5C9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200" w:firstLineChars="200"/>
    </w:pPr>
    <w:rPr>
      <w:rFonts w:ascii="Times New Roman" w:hAnsi="Times New Roman" w:eastAsia="楷体_GB2312" w:cs="Times New Roman"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2024-07-02T02:14:09Z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